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50" w:type="dxa"/>
        <w:jc w:val="left"/>
        <w:tblInd w:w="-8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28"/>
        <w:gridCol w:w="6921"/>
      </w:tblGrid>
      <w:tr>
        <w:trPr>
          <w:trHeight w:val="283" w:hRule="atLeast"/>
        </w:trPr>
        <w:tc>
          <w:tcPr>
            <w:tcW w:w="10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 xml:space="preserve">                                                                                      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KARTA PRZEDMIOTU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Nazwa Uczelni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Wyższa Szkoła Umiejętności Zawodowych z siedzibą w Pińczowie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Nazwa Wydziału i Kierunku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tbl>
            <w:tblPr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6706"/>
            </w:tblGrid>
            <w:tr>
              <w:trPr>
                <w:trHeight w:val="283" w:hRule="atLeast"/>
              </w:trPr>
              <w:tc>
                <w:tcPr>
                  <w:tcW w:w="6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before="0" w:after="1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sz w:val="20"/>
                      <w:szCs w:val="20"/>
                    </w:rPr>
                    <w:t>Wydział Pielęgniarstwa, Kierunek: Pielęgniarstwo</w:t>
                  </w:r>
                </w:p>
              </w:tc>
            </w:tr>
          </w:tbl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Profil kształcenia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Poziom realizacji przedmiotu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pierwszego stopnia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kształcenia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stacjonarne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Tytuł zawodowy uzyskiwany przez studenta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Licencjat pielęgniarstwa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Nazwa modułu kształcenia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ORGANIZACJA PRACY PIELĘGNIARSKIEJ – Kod przedmiotu: PI.POP.20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Język kształcenia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Polski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Typ modułu kształcenia 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Obowiązkowy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Przyporządkowanie do grupy przedmiotów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C. Nauki w zakresie podstaw opieki pielęgniarskiej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Rok studiów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I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Semestr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GB"/>
              </w:rPr>
              <w:t>I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Osoba/zespół przygotowująca/y kartę przedmiotu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Wydział Pielęgniarstwa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Sposób realizacji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Zajęcia wymagające bezpośredniego udziału nauczyciela akademickiego                            i studentów: wykłady, seminarium.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amokształcenie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Wymagania wstępne i dodatkowe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Brak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Rodzaj i liczba godzin zajęć dydaktycznych wymagających bezpośredniego udziału nauczyciela akademickiego i studentów, gdy w danym module przewidziane są takie zajęcia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wykłady – 10 godz.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seminarium – 5 godz.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samokształcenie – 20 godz.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Liczba punktów ECTS przypisana modułowi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Stosowane metody dydaktyczne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Wykłady: wykład informacyjny, konwersatoryjny, dyskusja</w:t>
            </w:r>
          </w:p>
        </w:tc>
      </w:tr>
      <w:tr>
        <w:trPr>
          <w:trHeight w:val="511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i warunki zaliczenia modułu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Wykłady – zaliczenie z oceną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Seminarium – zaliczenie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Samokształcenie – zaliczenie z oceną</w:t>
            </w:r>
          </w:p>
          <w:p>
            <w:pPr>
              <w:pStyle w:val="Tretekstu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Warunki zaliczenia i dopuszczenia do egzaminu: posiadanie zaliczeń z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seminarium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i samokształcenia. 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Samokształcenie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-  test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Cele przedmiotu</w:t>
            </w:r>
          </w:p>
        </w:tc>
        <w:tc>
          <w:tcPr>
            <w:tcW w:w="6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x-none"/>
              </w:rPr>
              <w:t xml:space="preserve">Cel 1 Student posiądzie wiedzę i umiejętności konieczne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do właściwej organizacji pracy z zakładach opieki zdrowotnej</w:t>
            </w:r>
            <w:r>
              <w:rPr>
                <w:rFonts w:cs="Times New Roman" w:ascii="Times New Roman" w:hAnsi="Times New Roman"/>
                <w:sz w:val="20"/>
                <w:szCs w:val="20"/>
                <w:lang w:val="x-none"/>
              </w:rPr>
              <w:t xml:space="preserve"> 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Efekty uczenia się dla modułu kształcenia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wyniku kształcenia student: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 xml:space="preserve">W zakresie wiedzy: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C.W26. Określa pojęcie stanowiska pracy, zakres obowiązków, uprawnień                        i odpowiedzialności.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C.W27. Zna przepisy prawa dotyczące czasu pracy, pracy zmianowej, rozkładu czasu pracy i obciążenia na stanowiskach pielęgniarskich.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C.W28. Zna podstawowe metody organizacji opieki pielęgniarskiej i ich znaczenie dla jakości tej opieki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C.W29. Zna etapy planowania pracy własnej i podległego personelu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C.W30. Ma możliwość planowania kariery zawodowej i uwarunkowania własnego rozwoju zawodowego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C.W31. Zna problematykę jakości w opiec zdrowotnej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W zakresie umiejętności: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C.U38. Potrafi podejmować decyzje dotyczące doboru metod pracy oraz współpracy w zespole.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C.U39. Monitoruje zagrożenia w pracy pielęgniarki i czynniki sprzyjające występowaniu chorób zawodowych oraz wypadków przy pracy.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C.U40. Współuczestniczy w opracowaniu standardów i procedur praktyki pielęgniarskiej oraz monitorować jakość opieki pielęgniarskiej.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C.U41. Nadzoruje i ocenia pracę podległego personelu.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C.U42. Planuje własny rozwój zawodowy i rozwija umiejętności aktywnego poszukiwania pracy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w:t>W zakresie kompetencji społecznych: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K.05. zasięga opinii ekspertów w przypadku trudności z samodzielnym rozwiązaniem problemu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K.07.  dostrzega i rozpoznaje własne ograniczenia w zakresie wiedzy, umiejętności                                i kompetencji społecznych oraz dokonuje samooceny deficytów i potrzeb edukacyjnych</w:t>
            </w:r>
          </w:p>
        </w:tc>
      </w:tr>
      <w:tr>
        <w:trPr>
          <w:trHeight w:val="283" w:hRule="atLeast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Treści modułu kształcenia</w:t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  <w:t>Literatura</w:t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GB"/>
              </w:rPr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WYKŁADY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P1.Organizacja i organizowanie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P2.Podstawy sprawnego działania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P3.Kierowanie w pielęgniarstwie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P4.Zasady organizowania pielęgniarskich stanowisk pracy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P5.Organizacja pracy własnej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P6.Doskonalenie jakości opieki pielęgniarskiej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P7.Standardy praktyki w zawodach pielęgniarki i położnej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P8.Kontraktowanie świadczeń pielęgniarskich</w:t>
            </w:r>
          </w:p>
          <w:p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P9.Negocjowanie</w:t>
            </w:r>
          </w:p>
          <w:p>
            <w:pPr>
              <w:pStyle w:val="ListParagraph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P10.Rozwiązywanie konfliktów.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SAMOKSZTAŁCENIE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P11. Zakres obowiązków i odpowiedzialności w pracy pielęgniarek w świetle prawa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SEMINARIUM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P12. Organizacja czasu pracy pielęgniarki z uwzględnieniem pracy zmianowej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P13. Organizacja stanowiska pracy pielęgniarki zgodnie z wymogami aktualnej ergonomii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P14. Metody organizacji pracy pielęgniarskiej własnej i podległego personelu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P15. Analiza czynników sprzyjających wypadkom w pracy pielęgniarek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Literatura podstawowa: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Podstawy organizacji pracy pielęgniarskiej. Anna Ksykiewicz, Dorota Czelej. ISBN:83-88063-89-8, Lublin 2004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Specyfika pracy pielęgniarskiej w szpitalu. Lipscomb J, Trinkoff A,Brady B, Geiger-Brown J. Health care system changes and reported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Psychofizyczne obciążenie pielęgniarek pracą zmianową. Badanie porównawcze systemu 8- i 12-godzinnego. Pielęg.Pol.1999, Rak A, Gaweł G, Kowal A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Syndrom wypalenia zawodowego u pielęgniarek. Sztuka leczenia, Ździebło K, 2000r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Przyszłość zawodu w opinii pielęgniarek. Zdrowie Publiczne 2002. Ksykiewicz Dorota 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Podstawy organizacji pracy pielęgniarskiej. Podręcznik dla studentów licencjackich Wydziałów Pielęgniarstwa oraz Wydziałów Nauk                       o Zdrowiu. Czelej, Marcinkowski J,Lublin 2004.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Higiena. Wybrane zagadnienia profilaktyki w zawodach medycznych. Akademia Medyczna im. Karola Marcinkowskiego w Poznaniu, Poznań 2001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Rozporządzenie Ministra Pracy i Polityki Społecznej z 29 listopada 2002r, Nr 217,poz.1833. Wrońska I,Krajewska-Kułak E (red).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Wybrane zagadnienia pielęgniarstwa europejskiego. Czelej. Lublin 2007. Kułagowska E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Warunki pracy na salach operacyjnych. Med.Pr.2007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1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Konwencja nr 149 dotycząca zatrudnienia oraz warunkó</w:t>
            </w:r>
            <w:r>
              <w:fldChar w:fldCharType="begin"/>
            </w:r>
            <w:r>
              <w:rPr>
                <w:sz w:val="20"/>
                <w:szCs w:val="20"/>
                <w:rFonts w:cs="Times New Roman" w:ascii="Times New Roman" w:hAnsi="Times New Roman"/>
              </w:rPr>
              <w:instrText>LISTNUM</w:instrText>
            </w:r>
            <w:r>
              <w:rPr>
                <w:rFonts w:cs="Times New Roman" w:ascii="Times New Roman" w:hAnsi="Times New Roman"/>
                <w:sz w:val="20"/>
                <w:szCs w:val="20"/>
              </w:rPr>
            </w:r>
            <w:r>
              <w:rPr>
                <w:sz w:val="20"/>
                <w:szCs w:val="20"/>
                <w:rFonts w:cs="Times New Roman" w:ascii="Times New Roman" w:hAnsi="Times New Roman"/>
              </w:rPr>
              <w:fldChar w:fldCharType="separate"/>
            </w:r>
            <w:r>
              <w:rPr>
                <w:rFonts w:cs="Times New Roman" w:ascii="Times New Roman" w:hAnsi="Times New Roman"/>
                <w:sz w:val="20"/>
                <w:szCs w:val="20"/>
              </w:rPr>
            </w:r>
            <w:r>
              <w:rPr>
                <w:rFonts w:cs="Times New Roman" w:ascii="Times New Roman" w:hAnsi="Times New Roman"/>
                <w:sz w:val="20"/>
                <w:szCs w:val="20"/>
              </w:rPr>
            </w:r>
            <w:r>
              <w:rPr>
                <w:sz w:val="20"/>
                <w:szCs w:val="20"/>
                <w:rFonts w:cs="Times New Roman" w:ascii="Times New Roman" w:hAnsi="Times New Roman"/>
              </w:rPr>
              <w:fldChar w:fldCharType="end"/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pracy i życia personelu pielęgniarskiego, przyjęta dnia 21 czerwca 1977r w Genewie na sesji Konferencji Ogólnej Międzynarodowej Organizacji Pracy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1052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43"/>
        <w:gridCol w:w="1742"/>
        <w:gridCol w:w="1748"/>
        <w:gridCol w:w="1742"/>
        <w:gridCol w:w="1746"/>
        <w:gridCol w:w="1806"/>
      </w:tblGrid>
      <w:tr>
        <w:trPr/>
        <w:tc>
          <w:tcPr>
            <w:tcW w:w="10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KRYTERIA OCENY OSIĄGNIĘTYCH EFEKTÓW KSZTAŁCENIA </w:t>
            </w:r>
          </w:p>
        </w:tc>
      </w:tr>
      <w:tr>
        <w:trPr>
          <w:trHeight w:val="973" w:hRule="atLeast"/>
        </w:trPr>
        <w:tc>
          <w:tcPr>
            <w:tcW w:w="1743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bardzo dobrą (5,0)</w:t>
            </w:r>
          </w:p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742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dobrą plus (4,5)</w:t>
            </w:r>
          </w:p>
        </w:tc>
        <w:tc>
          <w:tcPr>
            <w:tcW w:w="1748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dobrą (4,0)</w:t>
            </w:r>
          </w:p>
        </w:tc>
        <w:tc>
          <w:tcPr>
            <w:tcW w:w="1742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dostateczna plus (3,5)</w:t>
            </w: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dostateczną (3,0)</w:t>
            </w:r>
          </w:p>
        </w:tc>
        <w:tc>
          <w:tcPr>
            <w:tcW w:w="1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Na ocenę niedostateczną (2,0)</w:t>
            </w:r>
          </w:p>
        </w:tc>
      </w:tr>
      <w:tr>
        <w:trPr/>
        <w:tc>
          <w:tcPr>
            <w:tcW w:w="17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96 – 100 %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pozytywnych odpowiedzi z rozwiązywania zadań. Student ma dużą wiedzę i umiejętności, samodzielnie myśli i rozwiązuje problemy badawcze. </w:t>
            </w:r>
          </w:p>
        </w:tc>
        <w:tc>
          <w:tcPr>
            <w:tcW w:w="17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86 -95 %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Student ma duży zasób wiedzy i umiejętności, ale efekty kształcenia nie wykraczają poza zakres omawianego materiału.</w:t>
            </w:r>
          </w:p>
        </w:tc>
        <w:tc>
          <w:tcPr>
            <w:tcW w:w="17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76 – 85 %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Student opanował efekty kształcenia w stopniu dobrym, potrafi prawidłowo formułować myśli, posługiwać się wiedzą i wymaga- nym słownictwem medycznym.</w:t>
            </w:r>
          </w:p>
        </w:tc>
        <w:tc>
          <w:tcPr>
            <w:tcW w:w="17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66 – 75 %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Student opanował efekty kształcenia w stopniu zadowalającym, ale nie posługuje się wymaganym słownictwem medycznym.</w:t>
            </w: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55 – 65 %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Student opanował efekty kształcenia w stopniu dostatecznym.</w:t>
            </w:r>
          </w:p>
        </w:tc>
        <w:tc>
          <w:tcPr>
            <w:tcW w:w="1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uppressLineNumbers/>
              <w:spacing w:before="0" w:after="200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Poniżej 55 %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pozytywnych odpowiedzi z rozwiązywania zadań. Odpowiedzi błędne, luki w wiadomościach. Student nie opanował założonych efektów kształcenia.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uppressAutoHyphens w:val="true"/>
        <w:spacing w:lineRule="auto" w:line="276" w:before="0" w:after="200"/>
        <w:rPr>
          <w:rFonts w:ascii="Times New Roman" w:hAnsi="Times New Roman" w:eastAsia="Times New Roman" w:cs="Times New Roman"/>
          <w:b/>
          <w:b/>
          <w:bCs/>
          <w:kern w:val="2"/>
          <w:lang w:eastAsia="ar-SA"/>
        </w:rPr>
      </w:pPr>
      <w:r>
        <w:rPr/>
      </w:r>
    </w:p>
    <w:p>
      <w:pPr>
        <w:pStyle w:val="Normal"/>
        <w:suppressAutoHyphens w:val="true"/>
        <w:spacing w:lineRule="auto" w:line="276" w:before="0" w:after="200"/>
        <w:rPr>
          <w:rFonts w:ascii="Times New Roman" w:hAnsi="Times New Roman" w:eastAsia="Times New Roman" w:cs="Times New Roman"/>
          <w:b/>
          <w:b/>
          <w:bCs/>
          <w:kern w:val="2"/>
          <w:lang w:eastAsia="ar-SA"/>
        </w:rPr>
      </w:pPr>
      <w:r>
        <w:rPr/>
      </w:r>
    </w:p>
    <w:p>
      <w:pPr>
        <w:pStyle w:val="Normal"/>
        <w:suppressAutoHyphens w:val="true"/>
        <w:spacing w:lineRule="auto" w:line="276" w:before="0" w:after="200"/>
        <w:rPr>
          <w:rFonts w:ascii="Times New Roman" w:hAnsi="Times New Roman" w:eastAsia="Times New Roman" w:cs="Times New Roman"/>
          <w:b/>
          <w:b/>
          <w:bCs/>
          <w:kern w:val="2"/>
          <w:lang w:eastAsia="ar-SA"/>
        </w:rPr>
      </w:pPr>
      <w:r>
        <w:rPr/>
      </w:r>
    </w:p>
    <w:p>
      <w:pPr>
        <w:pStyle w:val="Normal"/>
        <w:suppressAutoHyphens w:val="true"/>
        <w:spacing w:lineRule="auto" w:line="276" w:before="0" w:after="200"/>
        <w:rPr>
          <w:rFonts w:ascii="Times New Roman" w:hAnsi="Times New Roman" w:eastAsia="Times New Roman" w:cs="Times New Roman"/>
          <w:b/>
          <w:b/>
          <w:bCs/>
          <w:kern w:val="2"/>
          <w:lang w:eastAsia="ar-SA"/>
        </w:rPr>
      </w:pPr>
      <w:r>
        <w:rPr/>
      </w:r>
    </w:p>
    <w:p>
      <w:pPr>
        <w:pStyle w:val="Normal"/>
        <w:suppressAutoHyphens w:val="true"/>
        <w:spacing w:lineRule="auto" w:line="276" w:before="0" w:after="200"/>
        <w:rPr>
          <w:rFonts w:ascii="Times New Roman" w:hAnsi="Times New Roman" w:eastAsia="Times New Roman" w:cs="Times New Roman"/>
          <w:b/>
          <w:b/>
          <w:bCs/>
          <w:kern w:val="2"/>
          <w:lang w:eastAsia="ar-SA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0"/>
          <w:szCs w:val="20"/>
          <w:lang w:eastAsia="ar-SA"/>
        </w:rPr>
        <w:t>BILANS PUNKTÓW ECTS – NAKŁAD PRACY STUDENTA</w:t>
      </w:r>
    </w:p>
    <w:tbl>
      <w:tblPr>
        <w:tblW w:w="10008" w:type="dxa"/>
        <w:jc w:val="left"/>
        <w:tblInd w:w="43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978"/>
        <w:gridCol w:w="1513"/>
        <w:gridCol w:w="1517"/>
      </w:tblGrid>
      <w:tr>
        <w:trPr>
          <w:trHeight w:val="705" w:hRule="exact"/>
        </w:trPr>
        <w:tc>
          <w:tcPr>
            <w:tcW w:w="6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  <w:t>Kategoria</w:t>
            </w:r>
          </w:p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  <w:t>Obciążenie studenta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Calibri" w:hAnsi="Calibri" w:eastAsia="Times New Roman" w:cs="Calibri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  <w:t>Punkty ECTS</w:t>
            </w:r>
          </w:p>
        </w:tc>
      </w:tr>
      <w:tr>
        <w:trPr>
          <w:trHeight w:val="618" w:hRule="exact"/>
        </w:trPr>
        <w:tc>
          <w:tcPr>
            <w:tcW w:w="6978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hd w:val="clear" w:color="auto" w:fill="DDDDDD"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Udział w zajęciach dydaktycznych określonych w planie studiów (godz. kontaktowe)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  <w:t>15</w:t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DDDDD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Calibri" w:hAnsi="Calibri" w:eastAsia="Times New Roman" w:cs="Calibri"/>
                <w:kern w:val="2"/>
                <w:lang w:eastAsia="ar-SA"/>
              </w:rPr>
            </w:pPr>
            <w:r>
              <w:rPr>
                <w:rFonts w:eastAsia="Times New Roman" w:cs="Calibri"/>
                <w:kern w:val="2"/>
                <w:lang w:eastAsia="ar-SA"/>
              </w:rPr>
              <w:t>1</w:t>
            </w:r>
          </w:p>
        </w:tc>
      </w:tr>
      <w:tr>
        <w:trPr>
          <w:trHeight w:val="390" w:hRule="exact"/>
        </w:trPr>
        <w:tc>
          <w:tcPr>
            <w:tcW w:w="69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Udział w wykładach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Calibri" w:hAnsi="Calibri" w:eastAsia="Times New Roman" w:cs="Calibri"/>
                <w:kern w:val="2"/>
                <w:lang w:eastAsia="ar-SA"/>
              </w:rPr>
            </w:pPr>
            <w:r>
              <w:rPr>
                <w:rFonts w:eastAsia="Times New Roman" w:cs="Calibri"/>
                <w:kern w:val="2"/>
                <w:lang w:eastAsia="ar-SA"/>
              </w:rPr>
              <w:t>1</w:t>
            </w:r>
          </w:p>
        </w:tc>
      </w:tr>
      <w:tr>
        <w:trPr>
          <w:trHeight w:val="420" w:hRule="exact"/>
        </w:trPr>
        <w:tc>
          <w:tcPr>
            <w:tcW w:w="69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 xml:space="preserve">Seminarium 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5</w:t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</w:r>
          </w:p>
        </w:tc>
      </w:tr>
      <w:tr>
        <w:trPr>
          <w:trHeight w:val="390" w:hRule="exact"/>
        </w:trPr>
        <w:tc>
          <w:tcPr>
            <w:tcW w:w="6978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Samokształcenie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  <w:t>20</w:t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Calibri" w:hAnsi="Calibri" w:eastAsia="Times New Roman" w:cs="Calibri"/>
                <w:kern w:val="2"/>
                <w:lang w:eastAsia="ar-SA"/>
              </w:rPr>
            </w:pPr>
            <w:r>
              <w:rPr>
                <w:rFonts w:eastAsia="Times New Roman" w:cs="Calibri"/>
                <w:kern w:val="2"/>
                <w:lang w:eastAsia="ar-SA"/>
              </w:rPr>
            </w:r>
          </w:p>
        </w:tc>
      </w:tr>
      <w:tr>
        <w:trPr>
          <w:trHeight w:val="405" w:hRule="exact"/>
        </w:trPr>
        <w:tc>
          <w:tcPr>
            <w:tcW w:w="69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Przygotowanie do wykładu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</w:r>
          </w:p>
        </w:tc>
      </w:tr>
      <w:tr>
        <w:trPr>
          <w:trHeight w:val="375" w:hRule="exact"/>
        </w:trPr>
        <w:tc>
          <w:tcPr>
            <w:tcW w:w="69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Przygotowanie do egzaminu/kolokwium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lang w:eastAsia="ar-SA"/>
              </w:rPr>
            </w:r>
          </w:p>
        </w:tc>
      </w:tr>
      <w:tr>
        <w:trPr>
          <w:trHeight w:val="420" w:hRule="exact"/>
        </w:trPr>
        <w:tc>
          <w:tcPr>
            <w:tcW w:w="6978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  <w:t>Łączna liczba godzin/punktów ECTS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  <w:t>35</w:t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suppressLineNumbers/>
              <w:suppressAutoHyphens w:val="true"/>
              <w:spacing w:lineRule="auto" w:line="276" w:before="0" w:after="200"/>
              <w:jc w:val="center"/>
              <w:rPr>
                <w:rFonts w:ascii="Calibri" w:hAnsi="Calibri" w:eastAsia="Times New Roman" w:cs="Calibri"/>
                <w:kern w:val="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lang w:eastAsia="ar-SA"/>
              </w:rPr>
              <w:t>1</w:t>
            </w:r>
          </w:p>
        </w:tc>
      </w:tr>
    </w:tbl>
    <w:p>
      <w:pPr>
        <w:pStyle w:val="Normal"/>
        <w:suppressAutoHyphens w:val="true"/>
        <w:spacing w:lineRule="auto" w:line="276" w:before="0" w:after="200"/>
        <w:rPr>
          <w:rFonts w:ascii="Calibri" w:hAnsi="Calibri"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</w:r>
    </w:p>
    <w:p>
      <w:pPr>
        <w:pStyle w:val="Normal"/>
        <w:spacing w:before="0" w:after="160"/>
        <w:rPr>
          <w:rFonts w:ascii="Times New Roman" w:hAnsi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964" w:right="964" w:header="0" w:top="964" w:footer="0" w:bottom="153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>
    <w:name w:val="Tekst dymka Znak"/>
    <w:qFormat/>
    <w:rPr>
      <w:rFonts w:ascii="Segoe UI" w:hAnsi="Segoe UI" w:eastAsia="Segoe UI"/>
      <w:kern w:val="2"/>
      <w:sz w:val="18"/>
      <w:szCs w:val="18"/>
    </w:rPr>
  </w:style>
  <w:style w:type="character" w:styleId="ZnakZnak4">
    <w:name w:val="Znak Znak4"/>
    <w:qFormat/>
    <w:rPr>
      <w:rFonts w:ascii="Calibri" w:hAnsi="Calibri" w:eastAsia="Calibri"/>
      <w:lang w:val="pl-PL" w:eastAsia="ar-SA"/>
    </w:rPr>
  </w:style>
  <w:style w:type="character" w:styleId="ZnakZnak7">
    <w:name w:val="Znak Znak7"/>
    <w:qFormat/>
    <w:rPr>
      <w:rFonts w:ascii="Calibri" w:hAnsi="Calibri" w:eastAsia="Calibri"/>
      <w:lang w:val="pl-PL" w:eastAsia="ar-SA"/>
    </w:rPr>
  </w:style>
  <w:style w:type="character" w:styleId="ZnakZnak8">
    <w:name w:val="Znak Znak8"/>
    <w:qFormat/>
    <w:rPr>
      <w:rFonts w:eastAsia="Arial"/>
      <w:lang w:eastAsia="pl-PL"/>
    </w:rPr>
  </w:style>
  <w:style w:type="character" w:styleId="ZnakZnak9">
    <w:name w:val="Znak Znak9"/>
    <w:qFormat/>
    <w:rPr>
      <w:b/>
      <w:sz w:val="24"/>
      <w:lang w:val="pl-PL"/>
    </w:rPr>
  </w:style>
  <w:style w:type="character" w:styleId="Domylnaczcionkaakapitu1">
    <w:name w:val="Domyślna czcionka akapitu1"/>
    <w:qFormat/>
    <w:rPr/>
  </w:style>
  <w:style w:type="character" w:styleId="WW8Num3z1">
    <w:name w:val="WW8Num3z1"/>
    <w:qFormat/>
    <w:rPr>
      <w:rFonts w:ascii="Courier New" w:hAnsi="Courier New" w:eastAsia="Courier New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Times New Roman" w:hAnsi="Times New Roman" w:eastAsia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8632ab"/>
    <w:pPr>
      <w:spacing w:before="0" w:after="16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Tekstpodstawowy21">
    <w:name w:val="Tekst podstawowy 21"/>
    <w:basedOn w:val="Normal"/>
    <w:qFormat/>
    <w:pPr>
      <w:spacing w:lineRule="exact" w:line="480" w:before="0" w:after="120"/>
    </w:pPr>
    <w:rPr>
      <w:sz w:val="20"/>
    </w:rPr>
  </w:style>
  <w:style w:type="paragraph" w:styleId="Podpis1">
    <w:name w:val="Podpis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angal"/>
      <w:sz w:val="28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LibreOffice/6.4.0.3$Windows_X86_64 LibreOffice_project/b0a288ab3d2d4774cb44b62f04d5d28733ac6df8</Application>
  <Pages>4</Pages>
  <Words>835</Words>
  <Characters>5911</Characters>
  <CharactersWithSpaces>6816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k.waligorska</dc:creator>
  <dc:description/>
  <dc:language>pl-PL</dc:language>
  <cp:lastModifiedBy/>
  <dcterms:modified xsi:type="dcterms:W3CDTF">2020-09-13T20:32:01Z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